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EC8320" w14:textId="33332EE6" w:rsidR="00A111D7" w:rsidRPr="00BC0F88" w:rsidRDefault="00A111D7" w:rsidP="00A111D7">
      <w:pPr>
        <w:jc w:val="center"/>
        <w:rPr>
          <w:rFonts w:cstheme="majorHAnsi"/>
          <w:b/>
          <w:smallCaps/>
        </w:rPr>
      </w:pPr>
      <w:r w:rsidRPr="00BC0F88">
        <w:rPr>
          <w:rFonts w:cstheme="majorHAnsi"/>
          <w:b/>
          <w:smallCaps/>
        </w:rPr>
        <w:t>Laboratoire GEMTEX ULR 2461</w:t>
      </w:r>
      <w:r w:rsidR="007F7A53">
        <w:rPr>
          <w:rFonts w:cstheme="majorHAnsi"/>
          <w:b/>
          <w:smallCaps/>
        </w:rPr>
        <w:t xml:space="preserve"> - ENSAIT</w:t>
      </w:r>
    </w:p>
    <w:p w14:paraId="1E6F3413" w14:textId="77777777" w:rsidR="00A111D7" w:rsidRPr="00BC0F88" w:rsidRDefault="00A111D7" w:rsidP="00A111D7">
      <w:pPr>
        <w:jc w:val="center"/>
        <w:rPr>
          <w:rFonts w:cstheme="majorHAnsi"/>
          <w:b/>
          <w:smallCaps/>
        </w:rPr>
      </w:pPr>
    </w:p>
    <w:p w14:paraId="2B2D8163" w14:textId="606747C6" w:rsidR="00A111D7" w:rsidRDefault="007F7A53" w:rsidP="00A111D7">
      <w:pPr>
        <w:pBdr>
          <w:bottom w:val="single" w:sz="4" w:space="1" w:color="auto"/>
        </w:pBdr>
        <w:jc w:val="center"/>
        <w:rPr>
          <w:rFonts w:cstheme="majorHAnsi"/>
          <w:b/>
          <w:smallCaps/>
        </w:rPr>
      </w:pPr>
      <w:r>
        <w:rPr>
          <w:rFonts w:cstheme="majorHAnsi"/>
          <w:b/>
          <w:smallCaps/>
        </w:rPr>
        <w:t>Offre de Post-Doctorat – Ennoblissement textile</w:t>
      </w:r>
    </w:p>
    <w:p w14:paraId="79F860BF" w14:textId="77777777" w:rsidR="007F7A53" w:rsidRPr="00BC0F88" w:rsidRDefault="007F7A53" w:rsidP="00A111D7">
      <w:pPr>
        <w:pBdr>
          <w:bottom w:val="single" w:sz="4" w:space="1" w:color="auto"/>
        </w:pBdr>
        <w:jc w:val="center"/>
        <w:rPr>
          <w:rFonts w:cstheme="majorHAnsi"/>
          <w:b/>
          <w:smallCaps/>
        </w:rPr>
      </w:pPr>
    </w:p>
    <w:p w14:paraId="6AFB4E06" w14:textId="77777777" w:rsidR="00487213" w:rsidRDefault="00487213"/>
    <w:p w14:paraId="75EFBF7F" w14:textId="202A1F05" w:rsidR="00A111D7" w:rsidRDefault="007F7A53">
      <w:r w:rsidRPr="00C84E18">
        <w:rPr>
          <w:b/>
          <w:bCs/>
        </w:rPr>
        <w:t>Projet</w:t>
      </w:r>
      <w:r w:rsidR="00A111D7">
        <w:t> :</w:t>
      </w:r>
      <w:r w:rsidR="00136BEE">
        <w:t xml:space="preserve"> </w:t>
      </w:r>
      <w:r>
        <w:t>DETEXMEN</w:t>
      </w:r>
      <w:r w:rsidR="00967C97">
        <w:t xml:space="preserve"> </w:t>
      </w:r>
    </w:p>
    <w:p w14:paraId="136A9F1C" w14:textId="77777777" w:rsidR="007F7A53" w:rsidRDefault="007F7A53"/>
    <w:p w14:paraId="1EEFC4EE" w14:textId="27B3EB03" w:rsidR="007334B0" w:rsidRDefault="007F7A53">
      <w:r w:rsidRPr="00C84E18">
        <w:rPr>
          <w:b/>
          <w:bCs/>
        </w:rPr>
        <w:t>Durée</w:t>
      </w:r>
      <w:r>
        <w:t> : 12 mois</w:t>
      </w:r>
      <w:r w:rsidR="007334B0">
        <w:t xml:space="preserve"> (Démarrage au plus tôt septembre 2026)</w:t>
      </w:r>
    </w:p>
    <w:p w14:paraId="2CF391D3" w14:textId="77777777" w:rsidR="00A111D7" w:rsidRDefault="00A111D7"/>
    <w:p w14:paraId="5C4A778B" w14:textId="04720236" w:rsidR="00A111D7" w:rsidRDefault="00A111D7" w:rsidP="00397FA1">
      <w:pPr>
        <w:jc w:val="both"/>
      </w:pPr>
      <w:r w:rsidRPr="00C84E18">
        <w:rPr>
          <w:b/>
          <w:bCs/>
        </w:rPr>
        <w:t>Mots-Clés</w:t>
      </w:r>
      <w:r w:rsidR="007F7A53">
        <w:t xml:space="preserve"> </w:t>
      </w:r>
      <w:r>
        <w:t>:</w:t>
      </w:r>
      <w:r w:rsidR="007F013C">
        <w:t xml:space="preserve"> </w:t>
      </w:r>
      <w:r w:rsidR="007B1E27">
        <w:t>Ennoblissement</w:t>
      </w:r>
      <w:r w:rsidR="007F7A53">
        <w:t xml:space="preserve"> textile</w:t>
      </w:r>
      <w:r w:rsidR="007B1E27">
        <w:t>,</w:t>
      </w:r>
      <w:r w:rsidR="007F7A53">
        <w:t xml:space="preserve"> recyclage</w:t>
      </w:r>
    </w:p>
    <w:p w14:paraId="7B1420D4" w14:textId="77777777" w:rsidR="00A111D7" w:rsidRDefault="00A111D7" w:rsidP="00A111D7">
      <w:pPr>
        <w:pBdr>
          <w:bottom w:val="single" w:sz="4" w:space="1" w:color="auto"/>
        </w:pBdr>
      </w:pPr>
    </w:p>
    <w:p w14:paraId="2B20B268" w14:textId="77777777" w:rsidR="00397FA1" w:rsidRDefault="00397FA1" w:rsidP="000A72E0">
      <w:pPr>
        <w:spacing w:after="160" w:line="278" w:lineRule="auto"/>
        <w:jc w:val="both"/>
        <w:rPr>
          <w:sz w:val="22"/>
          <w:szCs w:val="22"/>
        </w:rPr>
      </w:pPr>
    </w:p>
    <w:p w14:paraId="1E376557" w14:textId="77777777" w:rsidR="00490053" w:rsidRDefault="00490053" w:rsidP="00490053">
      <w:pPr>
        <w:pStyle w:val="Bibliographie"/>
      </w:pPr>
      <w:r w:rsidRPr="003E7535">
        <w:rPr>
          <w:b/>
          <w:bCs/>
        </w:rPr>
        <w:t>Lieu d’accueil</w:t>
      </w:r>
      <w:r w:rsidRPr="003E7535">
        <w:t> :</w:t>
      </w:r>
    </w:p>
    <w:p w14:paraId="4E378456" w14:textId="77777777" w:rsidR="00490053" w:rsidRPr="00BF4A16" w:rsidRDefault="00490053" w:rsidP="00490053"/>
    <w:p w14:paraId="42DCA6E4" w14:textId="3E997D6F" w:rsidR="00490053" w:rsidRPr="003E7535" w:rsidRDefault="00490053" w:rsidP="00490053">
      <w:pPr>
        <w:jc w:val="both"/>
        <w:rPr>
          <w:color w:val="000000" w:themeColor="text1"/>
        </w:rPr>
      </w:pPr>
      <w:r w:rsidRPr="00BF4A16">
        <w:rPr>
          <w:color w:val="000000" w:themeColor="text1"/>
        </w:rPr>
        <w:t>Au cœur d’une métropole dynamique et chaleureuse, l’E</w:t>
      </w:r>
      <w:r>
        <w:rPr>
          <w:color w:val="000000" w:themeColor="text1"/>
        </w:rPr>
        <w:t>NSAIT</w:t>
      </w:r>
      <w:r w:rsidRPr="00BF4A16">
        <w:rPr>
          <w:color w:val="000000" w:themeColor="text1"/>
        </w:rPr>
        <w:t>, offre un environnement propice à l’épanouissement de ses personnels et étudiants. Elle forme chaque année près de 400 ingénieurs destinés à être les acteurs majeurs des textiles de demain : secteur des textiles techniques, des matériaux avancés, de la distribution, de la mode et du luxe. Les compétences des équipes pédagogiques et le niveau d’excellence du laboratoire de recherche G</w:t>
      </w:r>
      <w:r>
        <w:rPr>
          <w:color w:val="000000" w:themeColor="text1"/>
        </w:rPr>
        <w:t>EMTEX</w:t>
      </w:r>
      <w:r w:rsidRPr="00BF4A16">
        <w:rPr>
          <w:color w:val="000000" w:themeColor="text1"/>
        </w:rPr>
        <w:t xml:space="preserve"> assurent aux étudiants de l’E</w:t>
      </w:r>
      <w:r>
        <w:rPr>
          <w:color w:val="000000" w:themeColor="text1"/>
        </w:rPr>
        <w:t>NSAIT</w:t>
      </w:r>
      <w:r w:rsidRPr="00BF4A16">
        <w:rPr>
          <w:color w:val="000000" w:themeColor="text1"/>
        </w:rPr>
        <w:t xml:space="preserve"> une qualité de formation reconnue par l’ensemble des entreprises et structures dans lesquelles s’épanouissent les diplômés. L’E</w:t>
      </w:r>
      <w:r>
        <w:rPr>
          <w:color w:val="000000" w:themeColor="text1"/>
        </w:rPr>
        <w:t>NSAIT</w:t>
      </w:r>
      <w:r w:rsidRPr="00BF4A16">
        <w:rPr>
          <w:color w:val="000000" w:themeColor="text1"/>
        </w:rPr>
        <w:t xml:space="preserve"> compte 37 enseignants et enseignants chercheurs, 50 doctorants, 53 personnels administratifs et techniques et 55 chargés d’enseignement vacataires et recherche, des acteurs impliqués et audacieux.</w:t>
      </w:r>
      <w:r>
        <w:rPr>
          <w:color w:val="000000" w:themeColor="text1"/>
        </w:rPr>
        <w:t xml:space="preserve"> </w:t>
      </w:r>
      <w:r w:rsidRPr="003E7535">
        <w:rPr>
          <w:color w:val="000000" w:themeColor="text1"/>
        </w:rPr>
        <w:t>Le laboratoire de recherche génie des matériaux textiles (GEMTEX) de l’Ecole Nationale Supérieure des Arts Industries Textiles (ENSAIT) développe des solutions innovantes dans le domaine du textile dans le cadre de projets de recherche (appel à projets nationaux, européens…) ou directement dans l’accompagnement des entreprises textiles dans leurs développement</w:t>
      </w:r>
      <w:r>
        <w:rPr>
          <w:color w:val="000000" w:themeColor="text1"/>
        </w:rPr>
        <w:t>.</w:t>
      </w:r>
    </w:p>
    <w:p w14:paraId="361AD63C" w14:textId="77777777" w:rsidR="00490053" w:rsidRDefault="00490053" w:rsidP="000A72E0">
      <w:pPr>
        <w:spacing w:after="160" w:line="278" w:lineRule="auto"/>
        <w:jc w:val="both"/>
        <w:rPr>
          <w:b/>
          <w:bCs/>
        </w:rPr>
      </w:pPr>
    </w:p>
    <w:p w14:paraId="3D935F44" w14:textId="25FB55E4" w:rsidR="00C84E18" w:rsidRPr="00C84E18" w:rsidRDefault="00C84E18" w:rsidP="000A72E0">
      <w:pPr>
        <w:spacing w:after="160" w:line="278" w:lineRule="auto"/>
        <w:jc w:val="both"/>
      </w:pPr>
      <w:r w:rsidRPr="00C84E18">
        <w:rPr>
          <w:b/>
          <w:bCs/>
        </w:rPr>
        <w:t>Contexte</w:t>
      </w:r>
      <w:r>
        <w:t> :</w:t>
      </w:r>
    </w:p>
    <w:p w14:paraId="406D84F9" w14:textId="657D1C7F" w:rsidR="005206F2" w:rsidRDefault="00397FA1" w:rsidP="00C84E18">
      <w:pPr>
        <w:jc w:val="both"/>
      </w:pPr>
      <w:r>
        <w:t xml:space="preserve">De nos jours, l’industrie textile a un problème majeur : la forte croissance des déchets textiles ménagers complexes difficilement réutilisables ou recyclables. En effet le taux de recyclabilité des déchets textiles reste faible en raison de la complexité des matériaux et de l’essor de la fast-fashion. </w:t>
      </w:r>
      <w:r w:rsidR="00101FB5">
        <w:t>Des études estiment que l’industrie textile sera responsable de 26% des émissions de gaz à effet de serre dans le monde d’ici 2050 (ADEME, 2024). A l’inverse on estime à 0.3% le taux de circularité</w:t>
      </w:r>
      <w:r w:rsidR="00C34538">
        <w:t xml:space="preserve"> de cette industrie (CGR, 2024</w:t>
      </w:r>
      <w:r w:rsidR="00C34538">
        <w:rPr>
          <w:rStyle w:val="Appelnotedebasdep"/>
          <w:color w:val="000000"/>
        </w:rPr>
        <w:footnoteReference w:id="1"/>
      </w:r>
      <w:r w:rsidR="00C34538">
        <w:t xml:space="preserve">). En France, la filière Responsabilité Elargie du Producteur (REP) dédiée aux Textiles, Linges et Chaussures (TLC) </w:t>
      </w:r>
      <w:r w:rsidR="0022199F">
        <w:t>affiche un résultat de 33% des textiles collectés envoyés vers le recyclage</w:t>
      </w:r>
      <w:r w:rsidR="005206F2">
        <w:t xml:space="preserve">. Cependant, depuis plusieurs années la filière se heurte à une dégradation des matériaux et du potentiel de recyclage et réemploi des matériaux rentrant. </w:t>
      </w:r>
      <w:r w:rsidR="00227B79">
        <w:t xml:space="preserve">La complexité des déchets textiles non recyclés repose sur leur composition (mélange de matières naturelles et synthétiques), leurs couleurs (liées à la présence de </w:t>
      </w:r>
      <w:r w:rsidR="00227B79">
        <w:lastRenderedPageBreak/>
        <w:t>colorants ou pigments différents selon les fibres) et la présence d’apprêts fonctionnels (parfois toxique comme les PFAs</w:t>
      </w:r>
      <w:r w:rsidR="00516401">
        <w:t>). Cette complexité complique fortement le recyclage</w:t>
      </w:r>
      <w:r w:rsidR="003F615F">
        <w:t xml:space="preserve"> des matériaux textiles</w:t>
      </w:r>
      <w:r w:rsidR="00516401">
        <w:t>.</w:t>
      </w:r>
    </w:p>
    <w:p w14:paraId="58DED3B9" w14:textId="77777777" w:rsidR="005206F2" w:rsidRDefault="005206F2" w:rsidP="00397FA1">
      <w:pPr>
        <w:jc w:val="both"/>
      </w:pPr>
    </w:p>
    <w:p w14:paraId="4FAF436C" w14:textId="5E72A143" w:rsidR="00FF6880" w:rsidRDefault="00FF6880" w:rsidP="00397FA1">
      <w:pPr>
        <w:jc w:val="both"/>
      </w:pPr>
      <w:r>
        <w:t xml:space="preserve">C’est dans ce cadre que le projet DETEXMEN, financé par France 2030, est né. </w:t>
      </w:r>
      <w:r w:rsidR="00C84E18">
        <w:t>Ce projet collaboratif cherche à</w:t>
      </w:r>
      <w:r>
        <w:t xml:space="preserve"> </w:t>
      </w:r>
      <w:r w:rsidR="00C84E18">
        <w:t>tester</w:t>
      </w:r>
      <w:r>
        <w:t xml:space="preserve"> le potentiel technique de recyclabilité (destruction de la matière) et de réutilisabilité (non-destruction de la matière) des déchets ménagers textiles complexes</w:t>
      </w:r>
      <w:r w:rsidR="00C84E18">
        <w:t xml:space="preserve">. </w:t>
      </w:r>
      <w:r>
        <w:t xml:space="preserve"> </w:t>
      </w:r>
      <w:r w:rsidR="003F615F">
        <w:t xml:space="preserve">Ce projet </w:t>
      </w:r>
      <w:r w:rsidR="003F615F" w:rsidRPr="003F615F">
        <w:t xml:space="preserve">adopte une approche interdisciplinaire articulant </w:t>
      </w:r>
      <w:r w:rsidR="003F615F" w:rsidRPr="003F615F">
        <w:rPr>
          <w:b/>
          <w:bCs/>
        </w:rPr>
        <w:t>comportements des consommateurs, sciences des matériaux et impacts environnementaux</w:t>
      </w:r>
      <w:r w:rsidR="003F615F" w:rsidRPr="003F615F">
        <w:t>. Le projet étudie notamment les déterminants du tri et du recyclage, le rôle potentiel des outils numériques, les procédés permettant de décontaminer et de donner une seconde vie aux textiles complexes, ainsi que leur dégradation dans l’environnement et les émissions associées de microplastiques et de substances chimiques.</w:t>
      </w:r>
    </w:p>
    <w:p w14:paraId="6E11480C" w14:textId="7D305697" w:rsidR="00C76E5B" w:rsidRPr="00B123D9" w:rsidRDefault="00C81B66" w:rsidP="00490053">
      <w:pPr>
        <w:pStyle w:val="Bibliographie"/>
        <w:ind w:left="0" w:firstLine="0"/>
        <w:rPr>
          <w:szCs w:val="28"/>
        </w:rPr>
      </w:pPr>
      <w:r w:rsidRPr="003E7535">
        <w:fldChar w:fldCharType="begin"/>
      </w:r>
      <w:r w:rsidR="00C76E5B" w:rsidRPr="003E7535">
        <w:instrText xml:space="preserve"> ADDIN ZOTERO_BIBL {"uncited":[],"omitted":[],"custom":[]} CSL_BIBLIOGRAPHY </w:instrText>
      </w:r>
      <w:r w:rsidRPr="003E7535">
        <w:fldChar w:fldCharType="separate"/>
      </w:r>
    </w:p>
    <w:p w14:paraId="2D505F7A" w14:textId="77777777" w:rsidR="00E12B85" w:rsidRPr="00E12B85" w:rsidRDefault="00C81B66" w:rsidP="00E30693">
      <w:pPr>
        <w:rPr>
          <w:b/>
          <w:bCs/>
        </w:rPr>
      </w:pPr>
      <w:r w:rsidRPr="003E7535">
        <w:fldChar w:fldCharType="end"/>
      </w:r>
      <w:r w:rsidR="00E12B85" w:rsidRPr="00E12B85">
        <w:rPr>
          <w:b/>
          <w:bCs/>
        </w:rPr>
        <w:t>Missions :</w:t>
      </w:r>
    </w:p>
    <w:p w14:paraId="5E3078A3" w14:textId="77777777" w:rsidR="00E12B85" w:rsidRDefault="00E12B85" w:rsidP="00E30693"/>
    <w:p w14:paraId="78344656" w14:textId="77777777" w:rsidR="00E12B85" w:rsidRDefault="00E12B85" w:rsidP="00394893">
      <w:pPr>
        <w:jc w:val="both"/>
      </w:pPr>
      <w:r w:rsidRPr="00E12B85">
        <w:t xml:space="preserve">Les activités principales </w:t>
      </w:r>
      <w:r>
        <w:t>du postdoctorant</w:t>
      </w:r>
      <w:r w:rsidRPr="00E12B85">
        <w:t xml:space="preserve"> seront : </w:t>
      </w:r>
    </w:p>
    <w:p w14:paraId="46DFFAF3" w14:textId="5BBF2ED5" w:rsidR="00394893" w:rsidRDefault="00E12B85" w:rsidP="00394893">
      <w:pPr>
        <w:jc w:val="both"/>
      </w:pPr>
      <w:r w:rsidRPr="00E12B85">
        <w:t xml:space="preserve">- Validation </w:t>
      </w:r>
      <w:r w:rsidR="00055B34">
        <w:t xml:space="preserve">des missions </w:t>
      </w:r>
      <w:r w:rsidR="0077706D">
        <w:t>à</w:t>
      </w:r>
      <w:r w:rsidR="00055B34">
        <w:t xml:space="preserve"> réaliser dans le cadre du projet</w:t>
      </w:r>
      <w:r w:rsidRPr="00E12B85">
        <w:t xml:space="preserve"> avec les partenaires </w:t>
      </w:r>
    </w:p>
    <w:p w14:paraId="6FFBBA1B" w14:textId="77777777" w:rsidR="00394893" w:rsidRDefault="00E12B85" w:rsidP="00394893">
      <w:pPr>
        <w:jc w:val="both"/>
      </w:pPr>
      <w:r w:rsidRPr="00E12B85">
        <w:t xml:space="preserve">- Mise au point et </w:t>
      </w:r>
      <w:r w:rsidR="00394893">
        <w:t>caractérisation</w:t>
      </w:r>
      <w:r w:rsidRPr="00E12B85">
        <w:t xml:space="preserve"> des étoffes </w:t>
      </w:r>
      <w:r w:rsidR="00394893">
        <w:t>teintes et fonctionnalisées</w:t>
      </w:r>
    </w:p>
    <w:p w14:paraId="72BEA636" w14:textId="2A2EF4EA" w:rsidR="00394893" w:rsidRDefault="00394893" w:rsidP="00394893">
      <w:pPr>
        <w:jc w:val="both"/>
      </w:pPr>
      <w:r>
        <w:t>- Mise au point de méthodes d’ennoblissement</w:t>
      </w:r>
      <w:r w:rsidR="003F615F">
        <w:t xml:space="preserve"> pour l’apport de pro</w:t>
      </w:r>
      <w:r w:rsidR="00055B34">
        <w:t>p</w:t>
      </w:r>
      <w:r w:rsidR="003F615F">
        <w:t>riétés fonctionnelles (couleurs, déperlance, …)</w:t>
      </w:r>
      <w:r>
        <w:t xml:space="preserve"> moins impactantes</w:t>
      </w:r>
      <w:r w:rsidR="003F615F">
        <w:t xml:space="preserve"> pour l’environnement et lors de l’usage</w:t>
      </w:r>
    </w:p>
    <w:p w14:paraId="214ECFFE" w14:textId="678E15EB" w:rsidR="00394893" w:rsidRDefault="00E12B85" w:rsidP="00394893">
      <w:pPr>
        <w:jc w:val="both"/>
      </w:pPr>
      <w:r w:rsidRPr="00E12B85">
        <w:t xml:space="preserve">- Ecriture des rapports d’essais, et de la documentation technique (procédures), etc. </w:t>
      </w:r>
    </w:p>
    <w:p w14:paraId="45C6E261" w14:textId="6EB49897" w:rsidR="00E12B85" w:rsidRDefault="00E12B85" w:rsidP="00394893">
      <w:pPr>
        <w:jc w:val="both"/>
      </w:pPr>
      <w:r w:rsidRPr="00E12B85">
        <w:t>- Co-animation des réunions (support de présentation), rédaction des rapports au consortium.</w:t>
      </w:r>
    </w:p>
    <w:p w14:paraId="3E0A18B8" w14:textId="77777777" w:rsidR="00E12B85" w:rsidRDefault="00E12B85" w:rsidP="00E30693"/>
    <w:p w14:paraId="714CAC16" w14:textId="697AF686" w:rsidR="006E274A" w:rsidRDefault="006E274A" w:rsidP="00E30693">
      <w:pPr>
        <w:rPr>
          <w:b/>
          <w:bCs/>
        </w:rPr>
      </w:pPr>
      <w:r w:rsidRPr="003E7535">
        <w:rPr>
          <w:b/>
          <w:bCs/>
        </w:rPr>
        <w:t xml:space="preserve">Profil </w:t>
      </w:r>
      <w:r w:rsidR="003E7535" w:rsidRPr="003E7535">
        <w:rPr>
          <w:b/>
          <w:bCs/>
        </w:rPr>
        <w:t>recherché</w:t>
      </w:r>
      <w:r w:rsidR="00C3798B" w:rsidRPr="003E7535">
        <w:rPr>
          <w:b/>
          <w:bCs/>
        </w:rPr>
        <w:t> :</w:t>
      </w:r>
    </w:p>
    <w:p w14:paraId="58FB4F28" w14:textId="77777777" w:rsidR="006A279A" w:rsidRPr="003E7535" w:rsidRDefault="006A279A" w:rsidP="00E30693">
      <w:pPr>
        <w:rPr>
          <w:b/>
          <w:bCs/>
        </w:rPr>
      </w:pPr>
    </w:p>
    <w:p w14:paraId="5704678E" w14:textId="77777777" w:rsidR="006A279A" w:rsidRDefault="00B123D9" w:rsidP="006A279A">
      <w:pPr>
        <w:jc w:val="both"/>
      </w:pPr>
      <w:r>
        <w:t xml:space="preserve">Bac +8 </w:t>
      </w:r>
      <w:r w:rsidR="006A279A">
        <w:t>(Docteur) en ingénierie textile ou chimie des polymères</w:t>
      </w:r>
    </w:p>
    <w:p w14:paraId="72AE3899" w14:textId="1E1EFB00" w:rsidR="00C3798B" w:rsidRPr="003E7535" w:rsidRDefault="00C3798B" w:rsidP="006A279A">
      <w:pPr>
        <w:jc w:val="both"/>
      </w:pPr>
      <w:r w:rsidRPr="003E7535">
        <w:t xml:space="preserve">Le/la candidat.e </w:t>
      </w:r>
      <w:r w:rsidR="00090D96" w:rsidRPr="003E7535">
        <w:t>devra avoir</w:t>
      </w:r>
      <w:r w:rsidRPr="003E7535">
        <w:t xml:space="preserve"> </w:t>
      </w:r>
      <w:r w:rsidR="00090D96" w:rsidRPr="003E7535">
        <w:t>d</w:t>
      </w:r>
      <w:r w:rsidRPr="003E7535">
        <w:t>es connaissances</w:t>
      </w:r>
      <w:r w:rsidR="00090D96" w:rsidRPr="003E7535">
        <w:t xml:space="preserve"> théoriques et pratiques</w:t>
      </w:r>
      <w:r w:rsidRPr="003E7535">
        <w:t xml:space="preserve"> en </w:t>
      </w:r>
      <w:r w:rsidR="006A279A">
        <w:rPr>
          <w:b/>
          <w:bCs/>
        </w:rPr>
        <w:t>ennoblissement textile</w:t>
      </w:r>
      <w:r w:rsidR="00C76E5B" w:rsidRPr="003E7535">
        <w:rPr>
          <w:b/>
          <w:bCs/>
        </w:rPr>
        <w:t>.</w:t>
      </w:r>
      <w:r w:rsidR="00090D96" w:rsidRPr="003E7535">
        <w:rPr>
          <w:b/>
          <w:bCs/>
        </w:rPr>
        <w:t xml:space="preserve"> </w:t>
      </w:r>
      <w:r w:rsidR="00090D96" w:rsidRPr="003E7535">
        <w:t>Des c</w:t>
      </w:r>
      <w:r w:rsidRPr="003E7535">
        <w:t xml:space="preserve">onnaissances </w:t>
      </w:r>
      <w:r w:rsidR="006A279A">
        <w:t xml:space="preserve">en chimie organiques seront également les </w:t>
      </w:r>
      <w:r w:rsidR="00090D96" w:rsidRPr="003E7535">
        <w:t xml:space="preserve">bienvenues. </w:t>
      </w:r>
      <w:r w:rsidR="003A5BF6" w:rsidRPr="003E7535">
        <w:t xml:space="preserve">L’attrait pour le </w:t>
      </w:r>
      <w:r w:rsidR="00C76E5B" w:rsidRPr="003E7535">
        <w:t xml:space="preserve">développement durable </w:t>
      </w:r>
      <w:r w:rsidR="007A4D24" w:rsidRPr="003E7535">
        <w:t>est également recherché.</w:t>
      </w:r>
    </w:p>
    <w:p w14:paraId="254587AC" w14:textId="77777777" w:rsidR="00A20FB5" w:rsidRPr="003E7535" w:rsidRDefault="00A20FB5" w:rsidP="00090D96">
      <w:pPr>
        <w:jc w:val="both"/>
      </w:pPr>
    </w:p>
    <w:p w14:paraId="039C726B" w14:textId="77777777" w:rsidR="00A20FB5" w:rsidRPr="003E7535" w:rsidRDefault="00A20FB5" w:rsidP="00090D96">
      <w:pPr>
        <w:jc w:val="both"/>
      </w:pPr>
    </w:p>
    <w:p w14:paraId="0E1EAAF1" w14:textId="295A3A83" w:rsidR="006E274A" w:rsidRPr="003E7535" w:rsidRDefault="003E7535" w:rsidP="00090D96">
      <w:pPr>
        <w:jc w:val="both"/>
        <w:rPr>
          <w:b/>
          <w:bCs/>
        </w:rPr>
      </w:pPr>
      <w:r w:rsidRPr="003E7535">
        <w:rPr>
          <w:b/>
          <w:bCs/>
        </w:rPr>
        <w:t>Candidature (envoie CV et lettre de motivation) :</w:t>
      </w:r>
    </w:p>
    <w:p w14:paraId="1E045E1E" w14:textId="77777777" w:rsidR="003E7535" w:rsidRPr="003E7535" w:rsidRDefault="003E7535" w:rsidP="00090D96">
      <w:pPr>
        <w:jc w:val="both"/>
        <w:rPr>
          <w:b/>
          <w:bCs/>
        </w:rPr>
      </w:pPr>
    </w:p>
    <w:p w14:paraId="6B0487C2" w14:textId="6FC745D8" w:rsidR="003E7535" w:rsidRPr="003E7535" w:rsidRDefault="003E7535" w:rsidP="00090D96">
      <w:pPr>
        <w:jc w:val="both"/>
      </w:pPr>
      <w:r w:rsidRPr="003E7535">
        <w:t xml:space="preserve">Florine Belliot-Nonque, </w:t>
      </w:r>
      <w:hyperlink r:id="rId8" w:history="1">
        <w:r w:rsidRPr="003E7535">
          <w:rPr>
            <w:rStyle w:val="Lienhypertexte"/>
          </w:rPr>
          <w:t>florine.nonque@ensait.fr</w:t>
        </w:r>
      </w:hyperlink>
    </w:p>
    <w:p w14:paraId="1F75FA8A" w14:textId="1C17A047" w:rsidR="003E7535" w:rsidRPr="003E7535" w:rsidRDefault="003E7535" w:rsidP="00090D96">
      <w:pPr>
        <w:jc w:val="both"/>
      </w:pPr>
      <w:r w:rsidRPr="003E7535">
        <w:t xml:space="preserve">Christine Campagne, </w:t>
      </w:r>
      <w:hyperlink r:id="rId9" w:history="1">
        <w:r w:rsidRPr="003E7535">
          <w:rPr>
            <w:rStyle w:val="Lienhypertexte"/>
          </w:rPr>
          <w:t>christine.campagne@ensait.fr</w:t>
        </w:r>
      </w:hyperlink>
    </w:p>
    <w:p w14:paraId="3754A1CC" w14:textId="6F1C0D0C" w:rsidR="003E7535" w:rsidRPr="006A279A" w:rsidRDefault="006A279A" w:rsidP="00090D96">
      <w:pPr>
        <w:jc w:val="both"/>
      </w:pPr>
      <w:r w:rsidRPr="006A279A">
        <w:t xml:space="preserve">Claire Pinchon, </w:t>
      </w:r>
      <w:hyperlink r:id="rId10" w:history="1">
        <w:r w:rsidRPr="00001C97">
          <w:rPr>
            <w:rStyle w:val="Lienhypertexte"/>
          </w:rPr>
          <w:t>claire.pinchon@ensait.fr</w:t>
        </w:r>
      </w:hyperlink>
      <w:r>
        <w:t xml:space="preserve"> </w:t>
      </w:r>
    </w:p>
    <w:p w14:paraId="1580948A" w14:textId="77777777" w:rsidR="003E7535" w:rsidRPr="006A279A" w:rsidRDefault="003E7535" w:rsidP="00090D96">
      <w:pPr>
        <w:jc w:val="both"/>
      </w:pPr>
    </w:p>
    <w:sectPr w:rsidR="003E7535" w:rsidRPr="006A279A">
      <w:headerReference w:type="default" r:id="rId11"/>
      <w:footerReference w:type="even"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1DB4F0" w14:textId="77777777" w:rsidR="00C36CC1" w:rsidRDefault="00C36CC1" w:rsidP="00A111D7">
      <w:r>
        <w:separator/>
      </w:r>
    </w:p>
  </w:endnote>
  <w:endnote w:type="continuationSeparator" w:id="0">
    <w:p w14:paraId="0003C1E1" w14:textId="77777777" w:rsidR="00C36CC1" w:rsidRDefault="00C36CC1" w:rsidP="00A111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rodepage"/>
      </w:rPr>
      <w:id w:val="1643779532"/>
      <w:docPartObj>
        <w:docPartGallery w:val="Page Numbers (Bottom of Page)"/>
        <w:docPartUnique/>
      </w:docPartObj>
    </w:sdtPr>
    <w:sdtEndPr>
      <w:rPr>
        <w:rStyle w:val="Numrodepage"/>
      </w:rPr>
    </w:sdtEndPr>
    <w:sdtContent>
      <w:p w14:paraId="3A576171" w14:textId="0E7EC94F" w:rsidR="00A111D7" w:rsidRDefault="00A111D7" w:rsidP="00E36101">
        <w:pPr>
          <w:pStyle w:val="Pieddepage"/>
          <w:framePr w:wrap="none" w:vAnchor="text" w:hAnchor="margin" w:xAlign="center"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rPr>
          <w:fldChar w:fldCharType="end"/>
        </w:r>
      </w:p>
    </w:sdtContent>
  </w:sdt>
  <w:p w14:paraId="565FF56E" w14:textId="77777777" w:rsidR="00A111D7" w:rsidRDefault="00A111D7">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57A4D" w14:textId="203F428F" w:rsidR="00A111D7" w:rsidRDefault="00A111D7" w:rsidP="00A111D7">
    <w:pPr>
      <w:pStyle w:val="Pieddepage"/>
      <w:framePr w:wrap="none" w:vAnchor="text" w:hAnchor="margin" w:xAlign="center" w:y="1"/>
      <w:rPr>
        <w:rStyle w:val="Numrodepage"/>
      </w:rPr>
    </w:pPr>
    <w:r>
      <w:rPr>
        <w:rStyle w:val="Numrodepage"/>
      </w:rPr>
      <w:t>-</w:t>
    </w:r>
    <w:sdt>
      <w:sdtPr>
        <w:rPr>
          <w:rStyle w:val="Numrodepage"/>
        </w:rPr>
        <w:id w:val="169991082"/>
        <w:docPartObj>
          <w:docPartGallery w:val="Page Numbers (Bottom of Page)"/>
          <w:docPartUnique/>
        </w:docPartObj>
      </w:sdtPr>
      <w:sdtEndPr>
        <w:rPr>
          <w:rStyle w:val="Numrodepage"/>
        </w:rPr>
      </w:sdtEndPr>
      <w:sdtContent>
        <w:r>
          <w:rPr>
            <w:rStyle w:val="Numrodepage"/>
          </w:rPr>
          <w:t xml:space="preserve"> </w:t>
        </w:r>
        <w:r>
          <w:rPr>
            <w:rStyle w:val="Numrodepage"/>
          </w:rPr>
          <w:fldChar w:fldCharType="begin"/>
        </w:r>
        <w:r>
          <w:rPr>
            <w:rStyle w:val="Numrodepage"/>
          </w:rPr>
          <w:instrText xml:space="preserve"> PAGE </w:instrText>
        </w:r>
        <w:r>
          <w:rPr>
            <w:rStyle w:val="Numrodepage"/>
          </w:rPr>
          <w:fldChar w:fldCharType="separate"/>
        </w:r>
        <w:r>
          <w:rPr>
            <w:rStyle w:val="Numrodepage"/>
            <w:noProof/>
          </w:rPr>
          <w:t>1</w:t>
        </w:r>
        <w:r>
          <w:rPr>
            <w:rStyle w:val="Numrodepage"/>
          </w:rPr>
          <w:fldChar w:fldCharType="end"/>
        </w:r>
        <w:r>
          <w:rPr>
            <w:rStyle w:val="Numrodepage"/>
          </w:rPr>
          <w:t xml:space="preserve"> - </w:t>
        </w:r>
      </w:sdtContent>
    </w:sdt>
  </w:p>
  <w:p w14:paraId="0EE4A834" w14:textId="77777777" w:rsidR="00A111D7" w:rsidRDefault="00A111D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4A722E" w14:textId="77777777" w:rsidR="00C36CC1" w:rsidRDefault="00C36CC1" w:rsidP="00A111D7">
      <w:r>
        <w:separator/>
      </w:r>
    </w:p>
  </w:footnote>
  <w:footnote w:type="continuationSeparator" w:id="0">
    <w:p w14:paraId="609C45E7" w14:textId="77777777" w:rsidR="00C36CC1" w:rsidRDefault="00C36CC1" w:rsidP="00A111D7">
      <w:r>
        <w:continuationSeparator/>
      </w:r>
    </w:p>
  </w:footnote>
  <w:footnote w:id="1">
    <w:p w14:paraId="3837CD5C" w14:textId="77777777" w:rsidR="00C34538" w:rsidRDefault="00C34538" w:rsidP="00C34538">
      <w:pPr>
        <w:pStyle w:val="Notedebasdepage"/>
      </w:pPr>
      <w:r>
        <w:rPr>
          <w:rStyle w:val="Appelnotedebasdep"/>
        </w:rPr>
        <w:footnoteRef/>
      </w:r>
      <w:r>
        <w:t xml:space="preserve"> https://www.circularity-gap.world/textiles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87212" w14:textId="7411414D" w:rsidR="007F7A53" w:rsidRDefault="007F7A53">
    <w:pPr>
      <w:pStyle w:val="En-tte"/>
    </w:pPr>
    <w:r>
      <w:rPr>
        <w:noProof/>
      </w:rPr>
      <w:drawing>
        <wp:anchor distT="0" distB="0" distL="114300" distR="114300" simplePos="0" relativeHeight="251659264" behindDoc="0" locked="0" layoutInCell="1" allowOverlap="1" wp14:anchorId="55032C45" wp14:editId="26087109">
          <wp:simplePos x="0" y="0"/>
          <wp:positionH relativeFrom="page">
            <wp:align>left</wp:align>
          </wp:positionH>
          <wp:positionV relativeFrom="paragraph">
            <wp:posOffset>-450215</wp:posOffset>
          </wp:positionV>
          <wp:extent cx="3528060" cy="899099"/>
          <wp:effectExtent l="0" t="0" r="0" b="0"/>
          <wp:wrapNone/>
          <wp:docPr id="1951925453" name="Image 2" descr="Une image contenant texte, Police, capture d’écran, Graphiqu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925453" name="Image 2" descr="Une image contenant texte, Police, capture d’écran, Graphique&#10;&#10;Le contenu généré par l’IA peut être incorrect."/>
                  <pic:cNvPicPr/>
                </pic:nvPicPr>
                <pic:blipFill>
                  <a:blip r:embed="rId1">
                    <a:extLst>
                      <a:ext uri="{28A0092B-C50C-407E-A947-70E740481C1C}">
                        <a14:useLocalDpi xmlns:a14="http://schemas.microsoft.com/office/drawing/2010/main" val="0"/>
                      </a:ext>
                    </a:extLst>
                  </a:blip>
                  <a:stretch>
                    <a:fillRect/>
                  </a:stretch>
                </pic:blipFill>
                <pic:spPr>
                  <a:xfrm>
                    <a:off x="0" y="0"/>
                    <a:ext cx="3547406" cy="904029"/>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0544"/>
    <w:multiLevelType w:val="multilevel"/>
    <w:tmpl w:val="88A47C06"/>
    <w:lvl w:ilvl="0">
      <w:start w:val="1"/>
      <w:numFmt w:val="bullet"/>
      <w:lvlText w:val=""/>
      <w:lvlJc w:val="left"/>
      <w:pPr>
        <w:tabs>
          <w:tab w:val="num" w:pos="916"/>
        </w:tabs>
        <w:ind w:left="916" w:hanging="360"/>
      </w:pPr>
      <w:rPr>
        <w:rFonts w:ascii="Symbol" w:hAnsi="Symbol" w:hint="default"/>
        <w:sz w:val="20"/>
      </w:rPr>
    </w:lvl>
    <w:lvl w:ilvl="1" w:tentative="1">
      <w:start w:val="1"/>
      <w:numFmt w:val="bullet"/>
      <w:lvlText w:val="o"/>
      <w:lvlJc w:val="left"/>
      <w:pPr>
        <w:tabs>
          <w:tab w:val="num" w:pos="1636"/>
        </w:tabs>
        <w:ind w:left="1636" w:hanging="360"/>
      </w:pPr>
      <w:rPr>
        <w:rFonts w:ascii="Courier New" w:hAnsi="Courier New" w:hint="default"/>
        <w:sz w:val="20"/>
      </w:rPr>
    </w:lvl>
    <w:lvl w:ilvl="2" w:tentative="1">
      <w:start w:val="1"/>
      <w:numFmt w:val="bullet"/>
      <w:lvlText w:val=""/>
      <w:lvlJc w:val="left"/>
      <w:pPr>
        <w:tabs>
          <w:tab w:val="num" w:pos="2356"/>
        </w:tabs>
        <w:ind w:left="2356" w:hanging="360"/>
      </w:pPr>
      <w:rPr>
        <w:rFonts w:ascii="Wingdings" w:hAnsi="Wingdings" w:hint="default"/>
        <w:sz w:val="20"/>
      </w:rPr>
    </w:lvl>
    <w:lvl w:ilvl="3" w:tentative="1">
      <w:start w:val="1"/>
      <w:numFmt w:val="bullet"/>
      <w:lvlText w:val=""/>
      <w:lvlJc w:val="left"/>
      <w:pPr>
        <w:tabs>
          <w:tab w:val="num" w:pos="3076"/>
        </w:tabs>
        <w:ind w:left="3076" w:hanging="360"/>
      </w:pPr>
      <w:rPr>
        <w:rFonts w:ascii="Wingdings" w:hAnsi="Wingdings" w:hint="default"/>
        <w:sz w:val="20"/>
      </w:rPr>
    </w:lvl>
    <w:lvl w:ilvl="4" w:tentative="1">
      <w:start w:val="1"/>
      <w:numFmt w:val="bullet"/>
      <w:lvlText w:val=""/>
      <w:lvlJc w:val="left"/>
      <w:pPr>
        <w:tabs>
          <w:tab w:val="num" w:pos="3796"/>
        </w:tabs>
        <w:ind w:left="3796" w:hanging="360"/>
      </w:pPr>
      <w:rPr>
        <w:rFonts w:ascii="Wingdings" w:hAnsi="Wingdings" w:hint="default"/>
        <w:sz w:val="20"/>
      </w:rPr>
    </w:lvl>
    <w:lvl w:ilvl="5" w:tentative="1">
      <w:start w:val="1"/>
      <w:numFmt w:val="bullet"/>
      <w:lvlText w:val=""/>
      <w:lvlJc w:val="left"/>
      <w:pPr>
        <w:tabs>
          <w:tab w:val="num" w:pos="4516"/>
        </w:tabs>
        <w:ind w:left="4516" w:hanging="360"/>
      </w:pPr>
      <w:rPr>
        <w:rFonts w:ascii="Wingdings" w:hAnsi="Wingdings" w:hint="default"/>
        <w:sz w:val="20"/>
      </w:rPr>
    </w:lvl>
    <w:lvl w:ilvl="6" w:tentative="1">
      <w:start w:val="1"/>
      <w:numFmt w:val="bullet"/>
      <w:lvlText w:val=""/>
      <w:lvlJc w:val="left"/>
      <w:pPr>
        <w:tabs>
          <w:tab w:val="num" w:pos="5236"/>
        </w:tabs>
        <w:ind w:left="5236" w:hanging="360"/>
      </w:pPr>
      <w:rPr>
        <w:rFonts w:ascii="Wingdings" w:hAnsi="Wingdings" w:hint="default"/>
        <w:sz w:val="20"/>
      </w:rPr>
    </w:lvl>
    <w:lvl w:ilvl="7" w:tentative="1">
      <w:start w:val="1"/>
      <w:numFmt w:val="bullet"/>
      <w:lvlText w:val=""/>
      <w:lvlJc w:val="left"/>
      <w:pPr>
        <w:tabs>
          <w:tab w:val="num" w:pos="5956"/>
        </w:tabs>
        <w:ind w:left="5956" w:hanging="360"/>
      </w:pPr>
      <w:rPr>
        <w:rFonts w:ascii="Wingdings" w:hAnsi="Wingdings" w:hint="default"/>
        <w:sz w:val="20"/>
      </w:rPr>
    </w:lvl>
    <w:lvl w:ilvl="8" w:tentative="1">
      <w:start w:val="1"/>
      <w:numFmt w:val="bullet"/>
      <w:lvlText w:val=""/>
      <w:lvlJc w:val="left"/>
      <w:pPr>
        <w:tabs>
          <w:tab w:val="num" w:pos="6676"/>
        </w:tabs>
        <w:ind w:left="6676" w:hanging="360"/>
      </w:pPr>
      <w:rPr>
        <w:rFonts w:ascii="Wingdings" w:hAnsi="Wingdings" w:hint="default"/>
        <w:sz w:val="20"/>
      </w:rPr>
    </w:lvl>
  </w:abstractNum>
  <w:abstractNum w:abstractNumId="1" w15:restartNumberingAfterBreak="0">
    <w:nsid w:val="09F643DD"/>
    <w:multiLevelType w:val="hybridMultilevel"/>
    <w:tmpl w:val="83EC9CFA"/>
    <w:lvl w:ilvl="0" w:tplc="3A485EBA">
      <w:start w:val="1"/>
      <w:numFmt w:val="decimal"/>
      <w:lvlText w:val="%1)"/>
      <w:lvlJc w:val="left"/>
      <w:pPr>
        <w:ind w:left="144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24231BB7"/>
    <w:multiLevelType w:val="multilevel"/>
    <w:tmpl w:val="F6361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6923B7"/>
    <w:multiLevelType w:val="multilevel"/>
    <w:tmpl w:val="A40A9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5E7508A"/>
    <w:multiLevelType w:val="hybridMultilevel"/>
    <w:tmpl w:val="611628D8"/>
    <w:lvl w:ilvl="0" w:tplc="040C000F">
      <w:start w:val="1"/>
      <w:numFmt w:val="decimal"/>
      <w:lvlText w:val="%1."/>
      <w:lvlJc w:val="left"/>
      <w:pPr>
        <w:ind w:left="720" w:hanging="360"/>
      </w:pPr>
    </w:lvl>
    <w:lvl w:ilvl="1" w:tplc="3A485EBA">
      <w:start w:val="1"/>
      <w:numFmt w:val="decimal"/>
      <w:lvlText w:val="%2)"/>
      <w:lvlJc w:val="left"/>
      <w:pPr>
        <w:ind w:left="1440" w:hanging="360"/>
      </w:pPr>
      <w:rPr>
        <w:rFonts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57551521"/>
    <w:multiLevelType w:val="multilevel"/>
    <w:tmpl w:val="A1189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18142A1"/>
    <w:multiLevelType w:val="hybridMultilevel"/>
    <w:tmpl w:val="0FCED10C"/>
    <w:lvl w:ilvl="0" w:tplc="5B6CAAC6">
      <w:start w:val="15"/>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706294150">
    <w:abstractNumId w:val="4"/>
  </w:num>
  <w:num w:numId="2" w16cid:durableId="302153542">
    <w:abstractNumId w:val="1"/>
  </w:num>
  <w:num w:numId="3" w16cid:durableId="86656809">
    <w:abstractNumId w:val="6"/>
  </w:num>
  <w:num w:numId="4" w16cid:durableId="1573008880">
    <w:abstractNumId w:val="3"/>
  </w:num>
  <w:num w:numId="5" w16cid:durableId="851912648">
    <w:abstractNumId w:val="0"/>
  </w:num>
  <w:num w:numId="6" w16cid:durableId="1068384434">
    <w:abstractNumId w:val="5"/>
  </w:num>
  <w:num w:numId="7" w16cid:durableId="2683907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1D7"/>
    <w:rsid w:val="000017CE"/>
    <w:rsid w:val="00016573"/>
    <w:rsid w:val="00020A82"/>
    <w:rsid w:val="000352CC"/>
    <w:rsid w:val="00044B65"/>
    <w:rsid w:val="0004699F"/>
    <w:rsid w:val="00055B34"/>
    <w:rsid w:val="00056B7A"/>
    <w:rsid w:val="00062D24"/>
    <w:rsid w:val="000713A0"/>
    <w:rsid w:val="00074F39"/>
    <w:rsid w:val="000807C7"/>
    <w:rsid w:val="00090D96"/>
    <w:rsid w:val="000967E8"/>
    <w:rsid w:val="000A72E0"/>
    <w:rsid w:val="000E5801"/>
    <w:rsid w:val="000F236F"/>
    <w:rsid w:val="000F54B1"/>
    <w:rsid w:val="00101FB5"/>
    <w:rsid w:val="001212E9"/>
    <w:rsid w:val="00134A01"/>
    <w:rsid w:val="00136BEE"/>
    <w:rsid w:val="00152870"/>
    <w:rsid w:val="00191360"/>
    <w:rsid w:val="001F3A49"/>
    <w:rsid w:val="001F5FA8"/>
    <w:rsid w:val="0022199F"/>
    <w:rsid w:val="00227B79"/>
    <w:rsid w:val="00233B26"/>
    <w:rsid w:val="002623F0"/>
    <w:rsid w:val="00264FBA"/>
    <w:rsid w:val="00274FF1"/>
    <w:rsid w:val="002A1BCA"/>
    <w:rsid w:val="002B0492"/>
    <w:rsid w:val="002D07CB"/>
    <w:rsid w:val="002F7C78"/>
    <w:rsid w:val="00317F79"/>
    <w:rsid w:val="003265D5"/>
    <w:rsid w:val="003354F7"/>
    <w:rsid w:val="00344F69"/>
    <w:rsid w:val="0035572D"/>
    <w:rsid w:val="00381F33"/>
    <w:rsid w:val="00394893"/>
    <w:rsid w:val="00397FA1"/>
    <w:rsid w:val="003A5BF6"/>
    <w:rsid w:val="003A6C13"/>
    <w:rsid w:val="003A7CEF"/>
    <w:rsid w:val="003D492F"/>
    <w:rsid w:val="003E7535"/>
    <w:rsid w:val="003E7670"/>
    <w:rsid w:val="003F615F"/>
    <w:rsid w:val="00402EDD"/>
    <w:rsid w:val="00430721"/>
    <w:rsid w:val="004832AF"/>
    <w:rsid w:val="00485BC5"/>
    <w:rsid w:val="00487213"/>
    <w:rsid w:val="00487FA6"/>
    <w:rsid w:val="00490053"/>
    <w:rsid w:val="004A3EB4"/>
    <w:rsid w:val="004B2743"/>
    <w:rsid w:val="004C4839"/>
    <w:rsid w:val="004D1567"/>
    <w:rsid w:val="00516401"/>
    <w:rsid w:val="005206F2"/>
    <w:rsid w:val="00562E2C"/>
    <w:rsid w:val="005911AC"/>
    <w:rsid w:val="0063238D"/>
    <w:rsid w:val="00646C29"/>
    <w:rsid w:val="00691ED7"/>
    <w:rsid w:val="00692175"/>
    <w:rsid w:val="006A15D4"/>
    <w:rsid w:val="006A279A"/>
    <w:rsid w:val="006A4B11"/>
    <w:rsid w:val="006E274A"/>
    <w:rsid w:val="006F068E"/>
    <w:rsid w:val="007270EA"/>
    <w:rsid w:val="0073268E"/>
    <w:rsid w:val="007334B0"/>
    <w:rsid w:val="00762680"/>
    <w:rsid w:val="0077706D"/>
    <w:rsid w:val="00777D49"/>
    <w:rsid w:val="007858F9"/>
    <w:rsid w:val="007A4D24"/>
    <w:rsid w:val="007B1E27"/>
    <w:rsid w:val="007F013C"/>
    <w:rsid w:val="007F7A53"/>
    <w:rsid w:val="0080605C"/>
    <w:rsid w:val="00810F30"/>
    <w:rsid w:val="00820FEB"/>
    <w:rsid w:val="0083025A"/>
    <w:rsid w:val="00844851"/>
    <w:rsid w:val="008467CB"/>
    <w:rsid w:val="0088476D"/>
    <w:rsid w:val="00884AA7"/>
    <w:rsid w:val="008B6D80"/>
    <w:rsid w:val="008C5213"/>
    <w:rsid w:val="008C522E"/>
    <w:rsid w:val="008D49A8"/>
    <w:rsid w:val="008E6490"/>
    <w:rsid w:val="008E71B1"/>
    <w:rsid w:val="008F1849"/>
    <w:rsid w:val="00922DA1"/>
    <w:rsid w:val="00967C97"/>
    <w:rsid w:val="00983085"/>
    <w:rsid w:val="00992CCE"/>
    <w:rsid w:val="009B0B07"/>
    <w:rsid w:val="009C775E"/>
    <w:rsid w:val="009E28F6"/>
    <w:rsid w:val="00A111D7"/>
    <w:rsid w:val="00A12C21"/>
    <w:rsid w:val="00A20FB5"/>
    <w:rsid w:val="00A67E32"/>
    <w:rsid w:val="00A872F9"/>
    <w:rsid w:val="00AD690A"/>
    <w:rsid w:val="00AE5120"/>
    <w:rsid w:val="00B030C2"/>
    <w:rsid w:val="00B123D9"/>
    <w:rsid w:val="00B3560B"/>
    <w:rsid w:val="00B652DB"/>
    <w:rsid w:val="00B71744"/>
    <w:rsid w:val="00BB732E"/>
    <w:rsid w:val="00BF4A16"/>
    <w:rsid w:val="00C0007C"/>
    <w:rsid w:val="00C34538"/>
    <w:rsid w:val="00C36CC1"/>
    <w:rsid w:val="00C3798B"/>
    <w:rsid w:val="00C415A5"/>
    <w:rsid w:val="00C75410"/>
    <w:rsid w:val="00C76E5B"/>
    <w:rsid w:val="00C81B66"/>
    <w:rsid w:val="00C84E18"/>
    <w:rsid w:val="00CB1444"/>
    <w:rsid w:val="00D30E6C"/>
    <w:rsid w:val="00D53372"/>
    <w:rsid w:val="00DA0D91"/>
    <w:rsid w:val="00E12B85"/>
    <w:rsid w:val="00E24C9D"/>
    <w:rsid w:val="00E30693"/>
    <w:rsid w:val="00E60E01"/>
    <w:rsid w:val="00E94140"/>
    <w:rsid w:val="00EC6BF0"/>
    <w:rsid w:val="00EC7DA4"/>
    <w:rsid w:val="00ED4AD4"/>
    <w:rsid w:val="00EF0217"/>
    <w:rsid w:val="00F00BC4"/>
    <w:rsid w:val="00F01451"/>
    <w:rsid w:val="00F06A4E"/>
    <w:rsid w:val="00F504C4"/>
    <w:rsid w:val="00F67111"/>
    <w:rsid w:val="00FB116C"/>
    <w:rsid w:val="00FB2F51"/>
    <w:rsid w:val="00FB79AA"/>
    <w:rsid w:val="00FC0E5D"/>
    <w:rsid w:val="00FF688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20C27"/>
  <w15:chartTrackingRefBased/>
  <w15:docId w15:val="{6B3934CA-676F-FE47-8F83-7FDFB0ADBB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11D7"/>
    <w:pPr>
      <w:spacing w:after="0" w:line="240" w:lineRule="auto"/>
    </w:pPr>
    <w:rPr>
      <w:kern w:val="0"/>
      <w14:ligatures w14:val="none"/>
    </w:rPr>
  </w:style>
  <w:style w:type="paragraph" w:styleId="Titre1">
    <w:name w:val="heading 1"/>
    <w:basedOn w:val="Normal"/>
    <w:next w:val="Normal"/>
    <w:link w:val="Titre1Car"/>
    <w:uiPriority w:val="9"/>
    <w:qFormat/>
    <w:rsid w:val="00A111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A111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A111D7"/>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A111D7"/>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A111D7"/>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A111D7"/>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A111D7"/>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A111D7"/>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A111D7"/>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111D7"/>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A111D7"/>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A111D7"/>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A111D7"/>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A111D7"/>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A111D7"/>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A111D7"/>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A111D7"/>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A111D7"/>
    <w:rPr>
      <w:rFonts w:eastAsiaTheme="majorEastAsia" w:cstheme="majorBidi"/>
      <w:color w:val="272727" w:themeColor="text1" w:themeTint="D8"/>
    </w:rPr>
  </w:style>
  <w:style w:type="paragraph" w:styleId="Titre">
    <w:name w:val="Title"/>
    <w:basedOn w:val="Normal"/>
    <w:next w:val="Normal"/>
    <w:link w:val="TitreCar"/>
    <w:uiPriority w:val="10"/>
    <w:qFormat/>
    <w:rsid w:val="00A111D7"/>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A111D7"/>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A111D7"/>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A111D7"/>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A111D7"/>
    <w:pPr>
      <w:spacing w:before="160"/>
      <w:jc w:val="center"/>
    </w:pPr>
    <w:rPr>
      <w:i/>
      <w:iCs/>
      <w:color w:val="404040" w:themeColor="text1" w:themeTint="BF"/>
    </w:rPr>
  </w:style>
  <w:style w:type="character" w:customStyle="1" w:styleId="CitationCar">
    <w:name w:val="Citation Car"/>
    <w:basedOn w:val="Policepardfaut"/>
    <w:link w:val="Citation"/>
    <w:uiPriority w:val="29"/>
    <w:rsid w:val="00A111D7"/>
    <w:rPr>
      <w:i/>
      <w:iCs/>
      <w:color w:val="404040" w:themeColor="text1" w:themeTint="BF"/>
    </w:rPr>
  </w:style>
  <w:style w:type="paragraph" w:styleId="Paragraphedeliste">
    <w:name w:val="List Paragraph"/>
    <w:basedOn w:val="Normal"/>
    <w:uiPriority w:val="34"/>
    <w:qFormat/>
    <w:rsid w:val="00A111D7"/>
    <w:pPr>
      <w:ind w:left="720"/>
      <w:contextualSpacing/>
    </w:pPr>
  </w:style>
  <w:style w:type="character" w:styleId="Accentuationintense">
    <w:name w:val="Intense Emphasis"/>
    <w:basedOn w:val="Policepardfaut"/>
    <w:uiPriority w:val="21"/>
    <w:qFormat/>
    <w:rsid w:val="00A111D7"/>
    <w:rPr>
      <w:i/>
      <w:iCs/>
      <w:color w:val="0F4761" w:themeColor="accent1" w:themeShade="BF"/>
    </w:rPr>
  </w:style>
  <w:style w:type="paragraph" w:styleId="Citationintense">
    <w:name w:val="Intense Quote"/>
    <w:basedOn w:val="Normal"/>
    <w:next w:val="Normal"/>
    <w:link w:val="CitationintenseCar"/>
    <w:uiPriority w:val="30"/>
    <w:qFormat/>
    <w:rsid w:val="00A111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A111D7"/>
    <w:rPr>
      <w:i/>
      <w:iCs/>
      <w:color w:val="0F4761" w:themeColor="accent1" w:themeShade="BF"/>
    </w:rPr>
  </w:style>
  <w:style w:type="character" w:styleId="Rfrenceintense">
    <w:name w:val="Intense Reference"/>
    <w:basedOn w:val="Policepardfaut"/>
    <w:uiPriority w:val="32"/>
    <w:qFormat/>
    <w:rsid w:val="00A111D7"/>
    <w:rPr>
      <w:b/>
      <w:bCs/>
      <w:smallCaps/>
      <w:color w:val="0F4761" w:themeColor="accent1" w:themeShade="BF"/>
      <w:spacing w:val="5"/>
    </w:rPr>
  </w:style>
  <w:style w:type="paragraph" w:styleId="Pieddepage">
    <w:name w:val="footer"/>
    <w:basedOn w:val="Normal"/>
    <w:link w:val="PieddepageCar"/>
    <w:uiPriority w:val="99"/>
    <w:unhideWhenUsed/>
    <w:rsid w:val="00A111D7"/>
    <w:pPr>
      <w:tabs>
        <w:tab w:val="center" w:pos="4536"/>
        <w:tab w:val="right" w:pos="9072"/>
      </w:tabs>
    </w:pPr>
  </w:style>
  <w:style w:type="character" w:customStyle="1" w:styleId="PieddepageCar">
    <w:name w:val="Pied de page Car"/>
    <w:basedOn w:val="Policepardfaut"/>
    <w:link w:val="Pieddepage"/>
    <w:uiPriority w:val="99"/>
    <w:rsid w:val="00A111D7"/>
    <w:rPr>
      <w:kern w:val="0"/>
      <w14:ligatures w14:val="none"/>
    </w:rPr>
  </w:style>
  <w:style w:type="character" w:styleId="Numrodepage">
    <w:name w:val="page number"/>
    <w:basedOn w:val="Policepardfaut"/>
    <w:uiPriority w:val="99"/>
    <w:semiHidden/>
    <w:unhideWhenUsed/>
    <w:rsid w:val="00A111D7"/>
  </w:style>
  <w:style w:type="paragraph" w:styleId="En-tte">
    <w:name w:val="header"/>
    <w:basedOn w:val="Normal"/>
    <w:link w:val="En-tteCar"/>
    <w:uiPriority w:val="99"/>
    <w:unhideWhenUsed/>
    <w:rsid w:val="00A111D7"/>
    <w:pPr>
      <w:tabs>
        <w:tab w:val="center" w:pos="4536"/>
        <w:tab w:val="right" w:pos="9072"/>
      </w:tabs>
    </w:pPr>
  </w:style>
  <w:style w:type="character" w:customStyle="1" w:styleId="En-tteCar">
    <w:name w:val="En-tête Car"/>
    <w:basedOn w:val="Policepardfaut"/>
    <w:link w:val="En-tte"/>
    <w:uiPriority w:val="99"/>
    <w:rsid w:val="00A111D7"/>
    <w:rPr>
      <w:kern w:val="0"/>
      <w14:ligatures w14:val="none"/>
    </w:rPr>
  </w:style>
  <w:style w:type="character" w:styleId="Lienhypertexte">
    <w:name w:val="Hyperlink"/>
    <w:basedOn w:val="Policepardfaut"/>
    <w:uiPriority w:val="99"/>
    <w:unhideWhenUsed/>
    <w:rsid w:val="003354F7"/>
    <w:rPr>
      <w:color w:val="467886" w:themeColor="hyperlink"/>
      <w:u w:val="single"/>
    </w:rPr>
  </w:style>
  <w:style w:type="character" w:styleId="Mentionnonrsolue">
    <w:name w:val="Unresolved Mention"/>
    <w:basedOn w:val="Policepardfaut"/>
    <w:uiPriority w:val="99"/>
    <w:semiHidden/>
    <w:unhideWhenUsed/>
    <w:rsid w:val="003354F7"/>
    <w:rPr>
      <w:color w:val="605E5C"/>
      <w:shd w:val="clear" w:color="auto" w:fill="E1DFDD"/>
    </w:rPr>
  </w:style>
  <w:style w:type="paragraph" w:styleId="Bibliographie">
    <w:name w:val="Bibliography"/>
    <w:basedOn w:val="Normal"/>
    <w:next w:val="Normal"/>
    <w:uiPriority w:val="37"/>
    <w:unhideWhenUsed/>
    <w:rsid w:val="00C81B66"/>
    <w:pPr>
      <w:tabs>
        <w:tab w:val="left" w:pos="384"/>
      </w:tabs>
      <w:ind w:left="384" w:hanging="384"/>
    </w:pPr>
  </w:style>
  <w:style w:type="paragraph" w:styleId="Notedebasdepage">
    <w:name w:val="footnote text"/>
    <w:basedOn w:val="Normal"/>
    <w:link w:val="NotedebasdepageCar"/>
    <w:uiPriority w:val="99"/>
    <w:semiHidden/>
    <w:unhideWhenUsed/>
    <w:rsid w:val="00397FA1"/>
    <w:pPr>
      <w:spacing w:after="40"/>
      <w:jc w:val="both"/>
    </w:pPr>
    <w:rPr>
      <w:rFonts w:ascii="Arial" w:eastAsia="Arial" w:hAnsi="Arial" w:cs="Arial"/>
      <w:sz w:val="18"/>
      <w:szCs w:val="22"/>
      <w:lang w:eastAsia="zh-CN"/>
    </w:rPr>
  </w:style>
  <w:style w:type="character" w:customStyle="1" w:styleId="NotedebasdepageCar">
    <w:name w:val="Note de bas de page Car"/>
    <w:basedOn w:val="Policepardfaut"/>
    <w:link w:val="Notedebasdepage"/>
    <w:uiPriority w:val="99"/>
    <w:semiHidden/>
    <w:rsid w:val="00397FA1"/>
    <w:rPr>
      <w:rFonts w:ascii="Arial" w:eastAsia="Arial" w:hAnsi="Arial" w:cs="Arial"/>
      <w:kern w:val="0"/>
      <w:sz w:val="18"/>
      <w:szCs w:val="22"/>
      <w:lang w:eastAsia="zh-CN"/>
      <w14:ligatures w14:val="none"/>
    </w:rPr>
  </w:style>
  <w:style w:type="character" w:styleId="Appelnotedebasdep">
    <w:name w:val="footnote reference"/>
    <w:uiPriority w:val="99"/>
    <w:unhideWhenUsed/>
    <w:rsid w:val="00397FA1"/>
    <w:rPr>
      <w:vertAlign w:val="superscript"/>
    </w:rPr>
  </w:style>
  <w:style w:type="paragraph" w:styleId="Rvision">
    <w:name w:val="Revision"/>
    <w:hidden/>
    <w:uiPriority w:val="99"/>
    <w:semiHidden/>
    <w:rsid w:val="003F615F"/>
    <w:pPr>
      <w:spacing w:after="0" w:line="240" w:lineRule="auto"/>
    </w:pPr>
    <w:rPr>
      <w:kern w:val="0"/>
      <w14:ligatures w14:val="none"/>
    </w:rPr>
  </w:style>
  <w:style w:type="character" w:styleId="Marquedecommentaire">
    <w:name w:val="annotation reference"/>
    <w:basedOn w:val="Policepardfaut"/>
    <w:uiPriority w:val="99"/>
    <w:semiHidden/>
    <w:unhideWhenUsed/>
    <w:rsid w:val="00B71744"/>
    <w:rPr>
      <w:sz w:val="16"/>
      <w:szCs w:val="16"/>
    </w:rPr>
  </w:style>
  <w:style w:type="paragraph" w:styleId="Commentaire">
    <w:name w:val="annotation text"/>
    <w:basedOn w:val="Normal"/>
    <w:link w:val="CommentaireCar"/>
    <w:uiPriority w:val="99"/>
    <w:unhideWhenUsed/>
    <w:rsid w:val="00B71744"/>
    <w:rPr>
      <w:sz w:val="20"/>
      <w:szCs w:val="20"/>
    </w:rPr>
  </w:style>
  <w:style w:type="character" w:customStyle="1" w:styleId="CommentaireCar">
    <w:name w:val="Commentaire Car"/>
    <w:basedOn w:val="Policepardfaut"/>
    <w:link w:val="Commentaire"/>
    <w:uiPriority w:val="99"/>
    <w:rsid w:val="00B71744"/>
    <w:rPr>
      <w:kern w:val="0"/>
      <w:sz w:val="20"/>
      <w:szCs w:val="20"/>
      <w14:ligatures w14:val="none"/>
    </w:rPr>
  </w:style>
  <w:style w:type="paragraph" w:styleId="Objetducommentaire">
    <w:name w:val="annotation subject"/>
    <w:basedOn w:val="Commentaire"/>
    <w:next w:val="Commentaire"/>
    <w:link w:val="ObjetducommentaireCar"/>
    <w:uiPriority w:val="99"/>
    <w:semiHidden/>
    <w:unhideWhenUsed/>
    <w:rsid w:val="00B71744"/>
    <w:rPr>
      <w:b/>
      <w:bCs/>
    </w:rPr>
  </w:style>
  <w:style w:type="character" w:customStyle="1" w:styleId="ObjetducommentaireCar">
    <w:name w:val="Objet du commentaire Car"/>
    <w:basedOn w:val="CommentaireCar"/>
    <w:link w:val="Objetducommentaire"/>
    <w:uiPriority w:val="99"/>
    <w:semiHidden/>
    <w:rsid w:val="00B71744"/>
    <w:rPr>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lorine.nonque@ensait.fr"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claire.pinchon@ensait.fr" TargetMode="External"/><Relationship Id="rId4" Type="http://schemas.openxmlformats.org/officeDocument/2006/relationships/settings" Target="settings.xml"/><Relationship Id="rId9" Type="http://schemas.openxmlformats.org/officeDocument/2006/relationships/hyperlink" Target="mailto:christine.campagne@ensait.fr"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0BF81B-C47D-4C45-8353-B1579EFC00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1048</TotalTime>
  <Pages>2</Pages>
  <Words>727</Words>
  <Characters>3999</Characters>
  <Application>Microsoft Office Word</Application>
  <DocSecurity>0</DocSecurity>
  <Lines>33</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Fabien Salaun</dc:creator>
  <cp:keywords/>
  <dc:description/>
  <cp:lastModifiedBy>Florine Nonque</cp:lastModifiedBy>
  <cp:revision>3</cp:revision>
  <dcterms:created xsi:type="dcterms:W3CDTF">2026-08-25T07:01:00Z</dcterms:created>
  <dcterms:modified xsi:type="dcterms:W3CDTF">2026-08-25T07:51:00Z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zotero-version="7.0.27"&gt;&lt;session id="cWxNvxBN"/&gt;&lt;style id="http://www.zotero.org/styles/american-chemical-society" hasBibliography="1" bibliographyStyleHasBeenSet="1"/&gt;&lt;prefs&gt;&lt;pref name="fieldType" value="Field"/&gt;&lt;pref name="automat</vt:lpwstr>
  </property>
  <property fmtid="{D5CDD505-2E9C-101B-9397-08002B2CF9AE}" pid="3" name="ZOTERO_PREF_2">
    <vt:lpwstr>icJournalAbbreviations" value="true"/&gt;&lt;/prefs&gt;&lt;/data&gt;</vt:lpwstr>
  </property>
</Properties>
</file>